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c4043"/>
          <w:sz w:val="29"/>
          <w:szCs w:val="29"/>
        </w:rPr>
      </w:pPr>
      <w:r w:rsidDel="00000000" w:rsidR="00000000" w:rsidRPr="00000000">
        <w:rPr>
          <w:color w:val="3c4043"/>
          <w:sz w:val="29"/>
          <w:szCs w:val="29"/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color w:val="3c4043"/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c4043"/>
          <w:sz w:val="49"/>
          <w:szCs w:val="49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3c4043"/>
          <w:sz w:val="35"/>
          <w:szCs w:val="35"/>
          <w:rtl w:val="0"/>
        </w:rPr>
        <w:t xml:space="preserve">作者</w:t>
      </w:r>
      <w:r w:rsidDel="00000000" w:rsidR="00000000" w:rsidRPr="00000000">
        <w:rPr>
          <w:color w:val="3c4043"/>
          <w:sz w:val="35"/>
          <w:szCs w:val="35"/>
          <w:rtl w:val="0"/>
        </w:rPr>
        <w:t xml:space="preserve">:</w:t>
      </w:r>
      <w:hyperlink r:id="rId6">
        <w:r w:rsidDel="00000000" w:rsidR="00000000" w:rsidRPr="00000000">
          <w:rPr>
            <w:rFonts w:ascii="Verdana" w:cs="Verdana" w:eastAsia="Verdana" w:hAnsi="Verdana"/>
            <w:color w:val="0768a9"/>
            <w:sz w:val="36"/>
            <w:szCs w:val="36"/>
            <w:rtl w:val="0"/>
          </w:rPr>
          <w:t xml:space="preserve">魏亨列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3c4043"/>
          <w:sz w:val="35"/>
          <w:szCs w:val="35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3c4043"/>
          <w:sz w:val="35"/>
          <w:szCs w:val="35"/>
          <w:rtl w:val="0"/>
        </w:rPr>
        <w:t xml:space="preserve">來源</w:t>
      </w:r>
      <w:r w:rsidDel="00000000" w:rsidR="00000000" w:rsidRPr="00000000">
        <w:rPr>
          <w:color w:val="3c4043"/>
          <w:sz w:val="35"/>
          <w:szCs w:val="35"/>
          <w:rtl w:val="0"/>
        </w:rPr>
        <w:t xml:space="preserve">:</w:t>
      </w:r>
      <w:r w:rsidDel="00000000" w:rsidR="00000000" w:rsidRPr="00000000">
        <w:rPr>
          <w:color w:val="3c4043"/>
          <w:sz w:val="29"/>
          <w:szCs w:val="29"/>
          <w:rtl w:val="0"/>
        </w:rPr>
        <w:t xml:space="preserve"> https://hdl.handle.net/11296/gm42b9                               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c4043"/>
          <w:sz w:val="35"/>
          <w:szCs w:val="35"/>
          <w:rtl w:val="0"/>
        </w:rPr>
        <w:t xml:space="preserve">描述</w:t>
      </w:r>
      <w:r w:rsidDel="00000000" w:rsidR="00000000" w:rsidRPr="00000000">
        <w:rPr>
          <w:rFonts w:ascii="Arial Unicode MS" w:cs="Arial Unicode MS" w:eastAsia="Arial Unicode MS" w:hAnsi="Arial Unicode MS"/>
          <w:color w:val="3c4043"/>
          <w:sz w:val="35"/>
          <w:szCs w:val="35"/>
          <w:rtl w:val="0"/>
        </w:rPr>
        <w:t xml:space="preserve">:本研究探討福壽螺暴露於不同銅濃度時的毒理反應，發現福壽螺器官具銅累積及調節能力。脂質過氧化指標（MDA）在高濃度銅暴露下顯著增加，可作為毒性指標。氧化壓力與肝胰腺次細胞區塊的熱敏感蛋白（HDP）及細胞碎片（CD）高度相關，CD被認為是銅毒性的潛在影響區塊。</w:t>
      </w:r>
    </w:p>
    <w:p w:rsidR="00000000" w:rsidDel="00000000" w:rsidP="00000000" w:rsidRDefault="00000000" w:rsidRPr="00000000" w14:paraId="00000005">
      <w:pPr>
        <w:rPr>
          <w:color w:val="3c4043"/>
          <w:sz w:val="35"/>
          <w:szCs w:val="35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dltd.ncl.edu.tw/cgi-bin/gs32/gsweb.cgi/ccd=xxOjcG/search?q=auc=%22%E9%AD%8F%E4%BA%A8%E5%88%97%22.&amp;searchmode=basic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