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c4043"/>
          <w:sz w:val="21"/>
          <w:szCs w:val="21"/>
          <w:highlight w:val="white"/>
          <w:rtl w:val="0"/>
        </w:rPr>
        <w:t xml:space="preserve">作者:玉田地有限公司</w:t>
      </w:r>
    </w:p>
    <w:p w:rsidR="00000000" w:rsidDel="00000000" w:rsidP="00000000" w:rsidRDefault="00000000" w:rsidRPr="00000000" w14:paraId="00000002">
      <w:pPr>
        <w:rPr>
          <w:color w:val="1a73e8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c4043"/>
          <w:sz w:val="21"/>
          <w:szCs w:val="21"/>
          <w:highlight w:val="white"/>
          <w:rtl w:val="0"/>
        </w:rPr>
        <w:t xml:space="preserve">來源:http:\\</w:t>
      </w:r>
      <w:hyperlink r:id="rId6">
        <w:r w:rsidDel="00000000" w:rsidR="00000000" w:rsidRPr="00000000">
          <w:rPr>
            <w:color w:val="1a73e8"/>
            <w:sz w:val="21"/>
            <w:szCs w:val="21"/>
            <w:highlight w:val="white"/>
            <w:u w:val="single"/>
            <w:rtl w:val="0"/>
          </w:rPr>
          <w:t xml:space="preserve">www.ag168.com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color w:val="3c4043"/>
          <w:sz w:val="21"/>
          <w:szCs w:val="21"/>
          <w:highlight w:val="white"/>
          <w:rtl w:val="0"/>
        </w:rPr>
        <w:t xml:space="preserve">描述:福壽螺又名蘋果螺、金寶螺、龍鳳螺、蘋果螺. 外觀與本省田螺相似，卵為圓形，粉紅至先紅色，其上有臘粉狀物保護，均於夜間產於乾燥物體的表面，如稻悍，溝壁，牆壁，田梗及雜草上，常疊覆成葡萄串狀，色澤鮮豔，極為醒目。 卵期約14天，初孵化幼螺落入水中，以浮游生物為食，幼螺發育至3~4個月即達性成熟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g168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