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55" w:rsidRDefault="00664E55" w:rsidP="00B162B7">
      <w:pPr>
        <w:rPr>
          <w:rFonts w:hint="eastAsia"/>
        </w:rPr>
      </w:pPr>
    </w:p>
    <w:p w:rsidR="00664E55" w:rsidRDefault="00664E55" w:rsidP="00664E55">
      <w:r>
        <w:rPr>
          <w:rFonts w:hint="eastAsia"/>
        </w:rPr>
        <w:t>墨子明鬼</w:t>
      </w:r>
      <w:r w:rsidR="00B6398E">
        <w:rPr>
          <w:rFonts w:hint="eastAsia"/>
        </w:rPr>
        <w:t>下</w:t>
      </w:r>
      <w:r>
        <w:rPr>
          <w:rFonts w:hint="eastAsia"/>
        </w:rPr>
        <w:t>篇</w:t>
      </w:r>
    </w:p>
    <w:p w:rsidR="00664E55" w:rsidRPr="00664E55" w:rsidRDefault="00664E55" w:rsidP="00B162B7"/>
    <w:p w:rsidR="00B162B7" w:rsidRPr="00B162B7" w:rsidRDefault="002A3184" w:rsidP="00B162B7">
      <w:pPr>
        <w:rPr>
          <w:szCs w:val="24"/>
        </w:rPr>
      </w:pPr>
      <w:bookmarkStart w:id="0" w:name="_GoBack"/>
      <w:bookmarkEnd w:id="0"/>
      <w:r>
        <w:rPr>
          <w:rFonts w:hint="eastAsia"/>
        </w:rPr>
        <w:t xml:space="preserve">    </w:t>
      </w:r>
      <w:r w:rsidRPr="00B162B7">
        <w:rPr>
          <w:rFonts w:hint="eastAsia"/>
        </w:rPr>
        <w:t>子</w:t>
      </w:r>
      <w:r w:rsidR="00B162B7" w:rsidRPr="00B162B7">
        <w:rPr>
          <w:rFonts w:hint="eastAsia"/>
        </w:rPr>
        <w:t>墨子言曰：「逮至昔三代聖王既沒，天下失義，諸侯力正，是以存夫為人君臣上下者之不惠忠也，父子弟兄之不慈孝弟長貞良也，正長之不強於聽治，賤人之不強於從事也，民之為淫暴寇</w:t>
      </w:r>
    </w:p>
    <w:p w:rsidR="00B162B7" w:rsidRDefault="00B162B7" w:rsidP="00B162B7">
      <w:r w:rsidRPr="00B162B7">
        <w:rPr>
          <w:rFonts w:hint="eastAsia"/>
        </w:rPr>
        <w:t>亂</w:t>
      </w:r>
      <w:r w:rsidRPr="00B162B7">
        <w:rPr>
          <w:rFonts w:hint="eastAsia"/>
          <w:sz w:val="20"/>
          <w:szCs w:val="20"/>
          <w:vertAlign w:val="superscript"/>
        </w:rPr>
        <w:t>1</w:t>
      </w:r>
      <w:r w:rsidRPr="00B162B7">
        <w:rPr>
          <w:rFonts w:hint="eastAsia"/>
        </w:rPr>
        <w:t>盜賊，以兵刃毒藥水火，退無罪人乎道路率徑，奪人車馬衣裘以自利者並作，由此始，是以天下亂。此其故何以然也？則皆以疑惑鬼神之有與無之別，不明乎鬼神之能賞賢而罰暴也。今若使天下之人，偕若信鬼神之能賞賢而罰暴也，則夫天下豈亂哉！」</w:t>
      </w:r>
    </w:p>
    <w:p w:rsidR="00BF6201" w:rsidRDefault="00BF6201" w:rsidP="00B162B7"/>
    <w:p w:rsidR="00BF6201" w:rsidRDefault="002A3184" w:rsidP="00BF6201">
      <w:r>
        <w:rPr>
          <w:rFonts w:hint="eastAsia"/>
        </w:rPr>
        <w:t xml:space="preserve">    </w:t>
      </w:r>
      <w:r w:rsidR="00BF6201">
        <w:rPr>
          <w:rFonts w:hint="eastAsia"/>
        </w:rPr>
        <w:t>今執無鬼者言曰：「夫天下之為聞見鬼神之物者，不可勝計也，亦孰為聞見鬼神有無之物哉？」子墨子言曰：「若以眾之所同見，與眾之所同聞，則若昔者杜伯是也。周宣王殺其臣杜伯而不辜，杜伯曰：『吾君殺我而不辜，若以死者為無知則止矣；若死而有知，不出三年，必使吾君知之。』其三年，周宣王合諸侯而田於圃，田車數百乘，從數千，人滿野。日中，杜伯乘白馬素車，朱衣冠，執朱弓，挾朱矢，追周宣王，射之車上，中心折脊，殪車中，伏弢而死。當是之時，周人從者莫不見，遠者莫不聞，著在周之《春秋》。為君者以教其臣，為父者以䜘其子，曰：『戒之慎之！凡殺不辜者，其得不祥，鬼神之誅，若此之憯遫</w:t>
      </w:r>
    </w:p>
    <w:p w:rsidR="00BF6201" w:rsidRDefault="00BF6201" w:rsidP="00BF6201">
      <w:r>
        <w:rPr>
          <w:rFonts w:hint="eastAsia"/>
        </w:rPr>
        <w:t>也！以若書之說觀之，則鬼神之有，豈可疑哉？</w:t>
      </w:r>
    </w:p>
    <w:p w:rsidR="00BF6201" w:rsidRDefault="00BF6201" w:rsidP="00BF6201"/>
    <w:p w:rsidR="00BF6201" w:rsidRDefault="002A3184" w:rsidP="00BF6201">
      <w:r>
        <w:rPr>
          <w:rFonts w:hint="eastAsia"/>
        </w:rPr>
        <w:t xml:space="preserve">    </w:t>
      </w:r>
      <w:r w:rsidR="00BF6201" w:rsidRPr="00BF6201">
        <w:rPr>
          <w:rFonts w:hint="eastAsia"/>
        </w:rPr>
        <w:t>非惟若書之說為然也，昔者，燕簡公殺其臣莊子儀而不辜，莊子儀曰：『吾君王殺我而不辜，死人毋知亦已，死人有知，不出三年，必使吾君知之』。期年，燕將馳祖，燕之有祖，當齊之社稷，宋之有桑林，楚之有雲夢也，此男女之所屬而觀也。日中，燕簡公方將馳於祖塗，莊子儀荷朱杖而擊之，殪之車上。當是時，燕人從者莫不見，遠者莫不聞，著在燕之春秋。諸侯傳而語之曰『凡殺不辜者，其得不祥，鬼神之誅，若此其憯遫也！』以若書之說觀之，則鬼神之有，豈可疑哉？</w:t>
      </w:r>
    </w:p>
    <w:sectPr w:rsidR="00BF6201" w:rsidSect="00045F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A01" w:rsidRDefault="00A70A01" w:rsidP="001511B7">
      <w:r>
        <w:separator/>
      </w:r>
    </w:p>
  </w:endnote>
  <w:endnote w:type="continuationSeparator" w:id="0">
    <w:p w:rsidR="00A70A01" w:rsidRDefault="00A70A01" w:rsidP="00151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A01" w:rsidRDefault="00A70A01" w:rsidP="001511B7">
      <w:r>
        <w:separator/>
      </w:r>
    </w:p>
  </w:footnote>
  <w:footnote w:type="continuationSeparator" w:id="0">
    <w:p w:rsidR="00A70A01" w:rsidRDefault="00A70A01" w:rsidP="001511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0D4"/>
    <w:rsid w:val="00045F72"/>
    <w:rsid w:val="001511B7"/>
    <w:rsid w:val="001530D4"/>
    <w:rsid w:val="002A3184"/>
    <w:rsid w:val="00664E55"/>
    <w:rsid w:val="00707639"/>
    <w:rsid w:val="00874880"/>
    <w:rsid w:val="00A70A01"/>
    <w:rsid w:val="00B162B7"/>
    <w:rsid w:val="00B6398E"/>
    <w:rsid w:val="00BF6201"/>
    <w:rsid w:val="00E163E7"/>
    <w:rsid w:val="00EB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ainer">
    <w:name w:val="container"/>
    <w:basedOn w:val="a0"/>
    <w:rsid w:val="00B162B7"/>
  </w:style>
  <w:style w:type="character" w:customStyle="1" w:styleId="subcontents1">
    <w:name w:val="subcontents1"/>
    <w:basedOn w:val="a0"/>
    <w:rsid w:val="00B162B7"/>
    <w:rPr>
      <w:vanish/>
      <w:webHidden w:val="0"/>
      <w:specVanish w:val="0"/>
    </w:rPr>
  </w:style>
  <w:style w:type="paragraph" w:styleId="a3">
    <w:name w:val="header"/>
    <w:basedOn w:val="a"/>
    <w:link w:val="a4"/>
    <w:uiPriority w:val="99"/>
    <w:semiHidden/>
    <w:unhideWhenUsed/>
    <w:rsid w:val="00151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511B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51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511B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ainer">
    <w:name w:val="container"/>
    <w:basedOn w:val="a0"/>
    <w:rsid w:val="00B162B7"/>
  </w:style>
  <w:style w:type="character" w:customStyle="1" w:styleId="subcontents1">
    <w:name w:val="subcontents1"/>
    <w:basedOn w:val="a0"/>
    <w:rsid w:val="00B162B7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2015-09-13T12:43:00Z</dcterms:created>
  <dcterms:modified xsi:type="dcterms:W3CDTF">2015-09-15T11:11:00Z</dcterms:modified>
</cp:coreProperties>
</file>