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3E" w:rsidRPr="009259C6" w:rsidRDefault="00767716" w:rsidP="00767716">
      <w:pPr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</w:t>
      </w:r>
    </w:p>
    <w:p w:rsidR="00767716" w:rsidRPr="009259C6" w:rsidRDefault="00767716" w:rsidP="00767716">
      <w:pPr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五、</w:t>
      </w:r>
      <w:r w:rsidRPr="009259C6">
        <w:rPr>
          <w:rFonts w:ascii="新細明體" w:hAnsi="新細明體" w:hint="eastAsia"/>
          <w:szCs w:val="24"/>
        </w:rPr>
        <w:t>基因改造黃豆與非基因改造黃豆之發芽率</w:t>
      </w:r>
    </w:p>
    <w:p w:rsidR="00767716" w:rsidRPr="009259C6" w:rsidRDefault="00767716" w:rsidP="00767716">
      <w:pPr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</w:t>
      </w:r>
      <w:r w:rsidRPr="009259C6">
        <w:rPr>
          <w:rFonts w:ascii="新細明體" w:hAnsi="新細明體" w:hint="eastAsia"/>
          <w:szCs w:val="24"/>
        </w:rPr>
        <w:t>在過去上環境教育課種植其他豆類植物時</w:t>
      </w:r>
      <w:r>
        <w:rPr>
          <w:rFonts w:ascii="新細明體" w:hAnsi="新細明體" w:hint="eastAsia"/>
          <w:szCs w:val="24"/>
        </w:rPr>
        <w:t>，</w:t>
      </w:r>
      <w:r w:rsidRPr="009259C6">
        <w:rPr>
          <w:rFonts w:ascii="新細明體" w:hAnsi="新細明體" w:hint="eastAsia"/>
          <w:szCs w:val="24"/>
        </w:rPr>
        <w:t>我們都會先將豆子泡水一段時間後再種植</w:t>
      </w:r>
      <w:r>
        <w:rPr>
          <w:rFonts w:ascii="新細明體" w:hAnsi="新細明體" w:hint="eastAsia"/>
          <w:szCs w:val="24"/>
        </w:rPr>
        <w:t>，</w:t>
      </w:r>
      <w:proofErr w:type="gramStart"/>
      <w:r w:rsidRPr="009259C6">
        <w:rPr>
          <w:rFonts w:ascii="新細明體" w:hAnsi="新細明體" w:hint="eastAsia"/>
          <w:szCs w:val="24"/>
        </w:rPr>
        <w:t>發現有泡過</w:t>
      </w:r>
      <w:proofErr w:type="gramEnd"/>
      <w:r w:rsidRPr="009259C6">
        <w:rPr>
          <w:rFonts w:ascii="新細明體" w:hAnsi="新細明體" w:hint="eastAsia"/>
          <w:szCs w:val="24"/>
        </w:rPr>
        <w:t>水</w:t>
      </w:r>
      <w:proofErr w:type="gramStart"/>
      <w:r w:rsidRPr="009259C6">
        <w:rPr>
          <w:rFonts w:ascii="新細明體" w:hAnsi="新細明體" w:hint="eastAsia"/>
          <w:szCs w:val="24"/>
        </w:rPr>
        <w:t>較無泡水</w:t>
      </w:r>
      <w:proofErr w:type="gramEnd"/>
      <w:r w:rsidRPr="009259C6">
        <w:rPr>
          <w:rFonts w:ascii="新細明體" w:hAnsi="新細明體" w:hint="eastAsia"/>
          <w:szCs w:val="24"/>
        </w:rPr>
        <w:t>的豆子發芽率高</w:t>
      </w:r>
      <w:r>
        <w:rPr>
          <w:rFonts w:ascii="新細明體" w:hAnsi="新細明體" w:hint="eastAsia"/>
          <w:szCs w:val="24"/>
        </w:rPr>
        <w:t>。</w:t>
      </w:r>
      <w:r w:rsidRPr="009259C6">
        <w:rPr>
          <w:rFonts w:ascii="新細明體" w:hAnsi="新細明體" w:hint="eastAsia"/>
          <w:szCs w:val="24"/>
        </w:rPr>
        <w:t>但對於這樣的結果是否也適用於基因改造黃豆呢</w:t>
      </w:r>
      <w:r>
        <w:rPr>
          <w:rFonts w:ascii="新細明體" w:hAnsi="新細明體" w:hint="eastAsia"/>
          <w:szCs w:val="24"/>
        </w:rPr>
        <w:t>？</w:t>
      </w:r>
      <w:r w:rsidRPr="009259C6">
        <w:rPr>
          <w:rFonts w:ascii="新細明體" w:hAnsi="新細明體" w:hint="eastAsia"/>
          <w:szCs w:val="24"/>
        </w:rPr>
        <w:t>於是我們做了以下兩次不同的實驗來探討這個問題</w:t>
      </w:r>
      <w:r>
        <w:rPr>
          <w:rFonts w:ascii="新細明體" w:hAnsi="新細明體" w:hint="eastAsia"/>
          <w:szCs w:val="24"/>
        </w:rPr>
        <w:t>。</w:t>
      </w:r>
    </w:p>
    <w:p w:rsidR="00767716" w:rsidRDefault="00767716" w:rsidP="00767716">
      <w:pPr>
        <w:rPr>
          <w:rFonts w:ascii="新細明體" w:hAnsi="新細明體" w:hint="eastAsia"/>
          <w:szCs w:val="24"/>
        </w:rPr>
      </w:pPr>
      <w:r w:rsidRPr="009259C6">
        <w:rPr>
          <w:rFonts w:ascii="新細明體" w:hAnsi="新細明體" w:hint="eastAsia"/>
          <w:szCs w:val="24"/>
        </w:rPr>
        <w:t>兩次種植的條件不同如表</w:t>
      </w:r>
      <w:r>
        <w:rPr>
          <w:rFonts w:ascii="新細明體" w:hAnsi="新細明體" w:hint="eastAsia"/>
          <w:szCs w:val="24"/>
        </w:rPr>
        <w:t>2-2所示：</w:t>
      </w:r>
    </w:p>
    <w:p w:rsidR="00767716" w:rsidRDefault="00767716" w:rsidP="00767716">
      <w:pPr>
        <w:rPr>
          <w:rFonts w:ascii="新細明體" w:hAnsi="新細明體" w:hint="eastAsia"/>
          <w:szCs w:val="24"/>
        </w:rPr>
      </w:pPr>
    </w:p>
    <w:p w:rsidR="00767716" w:rsidRPr="00255AE6" w:rsidRDefault="00767716" w:rsidP="00767716">
      <w:pPr>
        <w:rPr>
          <w:rFonts w:ascii="新細明體" w:hAnsi="新細明體" w:hint="eastAsia"/>
          <w:szCs w:val="24"/>
        </w:rPr>
      </w:pPr>
      <w:r w:rsidRPr="009259C6">
        <w:rPr>
          <w:rFonts w:ascii="新細明體" w:hAnsi="新細明體" w:hint="eastAsia"/>
          <w:szCs w:val="24"/>
        </w:rPr>
        <w:t>表</w:t>
      </w:r>
      <w:r>
        <w:rPr>
          <w:rFonts w:ascii="新細明體" w:hAnsi="新細明體" w:hint="eastAsia"/>
          <w:szCs w:val="24"/>
        </w:rPr>
        <w:t>2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2"/>
          <w:attr w:name="UnitName" w:val="兩"/>
        </w:smartTagPr>
        <w:r>
          <w:rPr>
            <w:rFonts w:ascii="新細明體" w:hAnsi="新細明體" w:hint="eastAsia"/>
            <w:szCs w:val="24"/>
          </w:rPr>
          <w:t xml:space="preserve">-2 </w:t>
        </w:r>
        <w:r w:rsidRPr="009259C6">
          <w:rPr>
            <w:rFonts w:ascii="新細明體" w:hAnsi="新細明體" w:hint="eastAsia"/>
            <w:szCs w:val="24"/>
          </w:rPr>
          <w:t>兩</w:t>
        </w:r>
      </w:smartTag>
      <w:r>
        <w:rPr>
          <w:rFonts w:ascii="新細明體" w:hAnsi="新細明體" w:hint="eastAsia"/>
          <w:szCs w:val="24"/>
        </w:rPr>
        <w:t>次不同種植方式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3570"/>
        <w:gridCol w:w="3545"/>
      </w:tblGrid>
      <w:tr w:rsidR="00767716" w:rsidRPr="00DE0113" w:rsidTr="00B07DE6">
        <w:tc>
          <w:tcPr>
            <w:tcW w:w="1188" w:type="dxa"/>
            <w:shd w:val="clear" w:color="auto" w:fill="auto"/>
          </w:tcPr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szCs w:val="24"/>
              </w:rPr>
              <w:t>種植次數</w:t>
            </w:r>
          </w:p>
        </w:tc>
        <w:tc>
          <w:tcPr>
            <w:tcW w:w="3600" w:type="dxa"/>
            <w:shd w:val="clear" w:color="auto" w:fill="auto"/>
          </w:tcPr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76200</wp:posOffset>
                  </wp:positionV>
                  <wp:extent cx="2057400" cy="1459230"/>
                  <wp:effectExtent l="0" t="0" r="0" b="7620"/>
                  <wp:wrapNone/>
                  <wp:docPr id="6" name="圖片 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szCs w:val="24"/>
              </w:rPr>
              <w:t xml:space="preserve">     </w:t>
            </w: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szCs w:val="24"/>
              </w:rPr>
              <w:t xml:space="preserve">       第一次種植</w:t>
            </w:r>
          </w:p>
        </w:tc>
        <w:tc>
          <w:tcPr>
            <w:tcW w:w="3574" w:type="dxa"/>
            <w:shd w:val="clear" w:color="auto" w:fill="auto"/>
          </w:tcPr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73660</wp:posOffset>
                  </wp:positionV>
                  <wp:extent cx="2168525" cy="1485900"/>
                  <wp:effectExtent l="0" t="0" r="3175" b="0"/>
                  <wp:wrapNone/>
                  <wp:docPr id="5" name="圖片 5" descr="泡整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泡整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5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</w:p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szCs w:val="24"/>
              </w:rPr>
              <w:t xml:space="preserve">      第二次種植</w:t>
            </w:r>
          </w:p>
        </w:tc>
      </w:tr>
      <w:tr w:rsidR="00767716" w:rsidRPr="00DE0113" w:rsidTr="00B07DE6">
        <w:tc>
          <w:tcPr>
            <w:tcW w:w="1188" w:type="dxa"/>
            <w:shd w:val="clear" w:color="auto" w:fill="auto"/>
          </w:tcPr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szCs w:val="24"/>
              </w:rPr>
              <w:t>黃豆事先泡水</w:t>
            </w:r>
          </w:p>
        </w:tc>
        <w:tc>
          <w:tcPr>
            <w:tcW w:w="3600" w:type="dxa"/>
            <w:shd w:val="clear" w:color="auto" w:fill="auto"/>
          </w:tcPr>
          <w:p w:rsidR="00767716" w:rsidRPr="00DE0113" w:rsidRDefault="00767716" w:rsidP="00B07DE6">
            <w:pPr>
              <w:jc w:val="center"/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szCs w:val="24"/>
              </w:rPr>
              <w:t>無</w:t>
            </w:r>
          </w:p>
        </w:tc>
        <w:tc>
          <w:tcPr>
            <w:tcW w:w="3574" w:type="dxa"/>
            <w:shd w:val="clear" w:color="auto" w:fill="auto"/>
          </w:tcPr>
          <w:p w:rsidR="00767716" w:rsidRPr="00DE0113" w:rsidRDefault="00767716" w:rsidP="00B07DE6">
            <w:pPr>
              <w:jc w:val="center"/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szCs w:val="24"/>
              </w:rPr>
              <w:t>泡水12小時</w:t>
            </w:r>
          </w:p>
        </w:tc>
      </w:tr>
      <w:tr w:rsidR="00767716" w:rsidRPr="00DE0113" w:rsidTr="00B07DE6">
        <w:tc>
          <w:tcPr>
            <w:tcW w:w="1188" w:type="dxa"/>
            <w:shd w:val="clear" w:color="auto" w:fill="auto"/>
          </w:tcPr>
          <w:p w:rsidR="00767716" w:rsidRPr="00DE0113" w:rsidRDefault="00767716" w:rsidP="00B07DE6">
            <w:pPr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szCs w:val="24"/>
              </w:rPr>
              <w:t>種植方式</w:t>
            </w:r>
          </w:p>
        </w:tc>
        <w:tc>
          <w:tcPr>
            <w:tcW w:w="3600" w:type="dxa"/>
            <w:shd w:val="clear" w:color="auto" w:fill="auto"/>
          </w:tcPr>
          <w:p w:rsidR="00767716" w:rsidRPr="00DE0113" w:rsidRDefault="00767716" w:rsidP="00B07DE6">
            <w:pPr>
              <w:jc w:val="center"/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szCs w:val="24"/>
              </w:rPr>
              <w:t>戶外土壤</w:t>
            </w:r>
          </w:p>
        </w:tc>
        <w:tc>
          <w:tcPr>
            <w:tcW w:w="3574" w:type="dxa"/>
            <w:shd w:val="clear" w:color="auto" w:fill="auto"/>
          </w:tcPr>
          <w:p w:rsidR="00767716" w:rsidRPr="00DE0113" w:rsidRDefault="00767716" w:rsidP="00B07DE6">
            <w:pPr>
              <w:jc w:val="center"/>
              <w:rPr>
                <w:rFonts w:ascii="新細明體" w:hAnsi="新細明體" w:hint="eastAsia"/>
                <w:szCs w:val="24"/>
              </w:rPr>
            </w:pPr>
            <w:r w:rsidRPr="00DE0113">
              <w:rPr>
                <w:rFonts w:ascii="新細明體" w:hAnsi="新細明體" w:hint="eastAsia"/>
                <w:szCs w:val="24"/>
              </w:rPr>
              <w:t>室內發芽培養</w:t>
            </w:r>
          </w:p>
        </w:tc>
      </w:tr>
    </w:tbl>
    <w:p w:rsidR="00374A91" w:rsidRPr="00DE5C3E" w:rsidRDefault="00374A91">
      <w:bookmarkStart w:id="0" w:name="_GoBack"/>
      <w:bookmarkEnd w:id="0"/>
    </w:p>
    <w:sectPr w:rsidR="00374A91" w:rsidRPr="00DE5C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3E"/>
    <w:rsid w:val="00374A91"/>
    <w:rsid w:val="00767716"/>
    <w:rsid w:val="00D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1CE4C-9E27-4DD1-84ED-36BD634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iTianKong.com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2015-10-04T15:48:00Z</dcterms:created>
  <dcterms:modified xsi:type="dcterms:W3CDTF">2015-10-04T15:48:00Z</dcterms:modified>
</cp:coreProperties>
</file>