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72"/>
          <w:szCs w:val="72"/>
          <w:lang w:val="zh-TW"/>
        </w:rPr>
      </w:pPr>
      <w:r>
        <w:rPr>
          <w:rFonts w:ascii="新細明體" w:eastAsia="新細明體" w:cs="新細明體" w:hint="eastAsia"/>
          <w:kern w:val="0"/>
          <w:sz w:val="72"/>
          <w:szCs w:val="72"/>
          <w:lang w:val="zh-TW"/>
        </w:rPr>
        <w:t>訪談計畫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72"/>
          <w:szCs w:val="72"/>
          <w:lang w:val="zh-TW"/>
        </w:rPr>
      </w:pPr>
      <w:r>
        <w:rPr>
          <w:rFonts w:ascii="新細明體" w:eastAsia="新細明體" w:cs="新細明體" w:hint="eastAsia"/>
          <w:kern w:val="0"/>
          <w:sz w:val="44"/>
          <w:szCs w:val="44"/>
          <w:lang w:val="zh-TW"/>
        </w:rPr>
        <w:t>訪問日期</w:t>
      </w:r>
      <w:r>
        <w:rPr>
          <w:rFonts w:ascii="新細明體" w:eastAsia="新細明體" w:cs="新細明體"/>
          <w:kern w:val="0"/>
          <w:sz w:val="44"/>
          <w:szCs w:val="44"/>
          <w:lang w:val="zh-TW"/>
        </w:rPr>
        <w:t>:9/30 17:30~18:30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參與人：劉盈孜、林</w:t>
      </w:r>
      <w:proofErr w:type="gramStart"/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珈</w:t>
      </w:r>
      <w:proofErr w:type="gramEnd"/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羽、陳</w:t>
      </w:r>
      <w:proofErr w:type="gramStart"/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芃</w:t>
      </w:r>
      <w:proofErr w:type="gramEnd"/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庭、陳周冠宇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1.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隱形眼鏡對眼球的優劣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2.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戴隱形眼鏡跟帶一般有框眼鏡的差別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3.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甚麼樣的狀況適合戴隱形眼鏡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4.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甚麼樣的狀況不適合戴隱形眼鏡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color w:val="FF0000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5.</w:t>
      </w:r>
      <w:r>
        <w:rPr>
          <w:rFonts w:ascii="新細明體" w:eastAsia="新細明體" w:cs="新細明體" w:hint="eastAsia"/>
          <w:color w:val="FF0000"/>
          <w:kern w:val="0"/>
          <w:sz w:val="40"/>
          <w:szCs w:val="40"/>
          <w:lang w:val="zh-TW"/>
        </w:rPr>
        <w:t>戴隱形眼鏡會引發什麼樣的症狀</w:t>
      </w:r>
      <w:r>
        <w:rPr>
          <w:rFonts w:ascii="新細明體" w:eastAsia="新細明體" w:cs="新細明體"/>
          <w:color w:val="FF0000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6.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隱形眼鏡的成分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7.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如何正確配戴隱形眼鏡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8.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如何製造有顏色的隱形眼鏡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9A0C34" w:rsidRDefault="009A0C34" w:rsidP="009A0C3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40"/>
          <w:szCs w:val="40"/>
          <w:lang w:val="zh-TW"/>
        </w:rPr>
      </w:pPr>
      <w:r>
        <w:rPr>
          <w:rFonts w:ascii="新細明體" w:eastAsia="新細明體" w:cs="新細明體"/>
          <w:kern w:val="0"/>
          <w:sz w:val="40"/>
          <w:szCs w:val="40"/>
          <w:lang w:val="zh-TW"/>
        </w:rPr>
        <w:t>9.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為何有色隱形眼鏡戴起來視野無顏色</w:t>
      </w:r>
      <w:r>
        <w:rPr>
          <w:rFonts w:ascii="新細明體" w:eastAsia="新細明體" w:cs="新細明體"/>
          <w:kern w:val="0"/>
          <w:sz w:val="40"/>
          <w:szCs w:val="40"/>
          <w:lang w:val="zh-TW"/>
        </w:rPr>
        <w:t>?</w:t>
      </w:r>
    </w:p>
    <w:p w:rsidR="00FC7F9C" w:rsidRDefault="009A0C34" w:rsidP="009A0C34">
      <w:r>
        <w:rPr>
          <w:rFonts w:ascii="新細明體" w:eastAsia="新細明體" w:cs="新細明體"/>
          <w:kern w:val="0"/>
          <w:sz w:val="40"/>
          <w:szCs w:val="40"/>
          <w:lang w:val="zh-TW"/>
        </w:rPr>
        <w:t>10.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如何按照自己的體質狀況選購適合自己的隱形眼鏡</w:t>
      </w:r>
      <w:r>
        <w:rPr>
          <w:rFonts w:ascii="新細明體" w:eastAsia="新細明體" w:cs="新細明體" w:hint="eastAsia"/>
          <w:kern w:val="0"/>
          <w:sz w:val="40"/>
          <w:szCs w:val="40"/>
          <w:lang w:val="zh-TW"/>
        </w:rPr>
        <w:t>?</w:t>
      </w:r>
      <w:bookmarkStart w:id="0" w:name="_GoBack"/>
      <w:bookmarkEnd w:id="0"/>
    </w:p>
    <w:sectPr w:rsidR="00FC7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34"/>
    <w:rsid w:val="009A0C34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2020-09-22T05:06:00Z</dcterms:created>
  <dcterms:modified xsi:type="dcterms:W3CDTF">2020-09-22T05:07:00Z</dcterms:modified>
</cp:coreProperties>
</file>