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42" w:rsidRPr="00885942" w:rsidRDefault="00885942" w:rsidP="00885942">
      <w:pPr>
        <w:widowControl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000000"/>
          <w:kern w:val="36"/>
          <w:sz w:val="48"/>
          <w:szCs w:val="48"/>
        </w:rPr>
      </w:pPr>
      <w:r w:rsidRPr="00885942">
        <w:rPr>
          <w:rFonts w:ascii="微軟正黑體" w:eastAsia="微軟正黑體" w:hAnsi="微軟正黑體" w:cs="新細明體" w:hint="eastAsia"/>
          <w:b/>
          <w:bCs/>
          <w:color w:val="000000"/>
          <w:kern w:val="36"/>
          <w:sz w:val="48"/>
          <w:szCs w:val="48"/>
        </w:rPr>
        <w:t>配位錯合物</w:t>
      </w:r>
    </w:p>
    <w:p w:rsidR="00885942" w:rsidRPr="00885942" w:rsidRDefault="00885942" w:rsidP="00885942">
      <w:pPr>
        <w:widowControl/>
        <w:textAlignment w:val="baseline"/>
        <w:rPr>
          <w:rFonts w:ascii="微軟正黑體" w:eastAsia="微軟正黑體" w:hAnsi="微軟正黑體" w:cs="新細明體" w:hint="eastAsia"/>
          <w:color w:val="606060"/>
          <w:kern w:val="0"/>
          <w:sz w:val="26"/>
          <w:szCs w:val="26"/>
        </w:rPr>
      </w:pPr>
      <w:r w:rsidRPr="00885942">
        <w:rPr>
          <w:rFonts w:ascii="微軟正黑體" w:eastAsia="微軟正黑體" w:hAnsi="微軟正黑體" w:cs="新細明體" w:hint="eastAsia"/>
          <w:color w:val="606060"/>
          <w:kern w:val="0"/>
          <w:sz w:val="21"/>
        </w:rPr>
        <w:t>Posted on 2013/09/06 in </w:t>
      </w:r>
      <w:hyperlink r:id="rId4" w:history="1">
        <w:r w:rsidRPr="00885942">
          <w:rPr>
            <w:rFonts w:ascii="微軟正黑體" w:eastAsia="微軟正黑體" w:hAnsi="微軟正黑體" w:cs="新細明體" w:hint="eastAsia"/>
            <w:color w:val="0F6698"/>
            <w:kern w:val="0"/>
            <w:sz w:val="21"/>
          </w:rPr>
          <w:t>化合物</w:t>
        </w:r>
      </w:hyperlink>
      <w:r w:rsidRPr="00885942">
        <w:rPr>
          <w:rFonts w:ascii="微軟正黑體" w:eastAsia="微軟正黑體" w:hAnsi="微軟正黑體" w:cs="新細明體" w:hint="eastAsia"/>
          <w:color w:val="606060"/>
          <w:kern w:val="0"/>
          <w:sz w:val="21"/>
        </w:rPr>
        <w:t>, </w:t>
      </w:r>
      <w:hyperlink r:id="rId5" w:history="1">
        <w:r w:rsidRPr="00885942">
          <w:rPr>
            <w:rFonts w:ascii="微軟正黑體" w:eastAsia="微軟正黑體" w:hAnsi="微軟正黑體" w:cs="新細明體" w:hint="eastAsia"/>
            <w:color w:val="0F6698"/>
            <w:kern w:val="0"/>
            <w:sz w:val="21"/>
          </w:rPr>
          <w:t>化學</w:t>
        </w:r>
      </w:hyperlink>
      <w:r w:rsidRPr="00885942">
        <w:rPr>
          <w:rFonts w:ascii="微軟正黑體" w:eastAsia="微軟正黑體" w:hAnsi="微軟正黑體" w:cs="新細明體" w:hint="eastAsia"/>
          <w:color w:val="606060"/>
          <w:kern w:val="0"/>
          <w:sz w:val="21"/>
        </w:rPr>
        <w:t>, </w:t>
      </w:r>
      <w:hyperlink r:id="rId6" w:history="1">
        <w:r w:rsidRPr="00885942">
          <w:rPr>
            <w:rFonts w:ascii="微軟正黑體" w:eastAsia="微軟正黑體" w:hAnsi="微軟正黑體" w:cs="新細明體" w:hint="eastAsia"/>
            <w:color w:val="0F6698"/>
            <w:kern w:val="0"/>
            <w:sz w:val="21"/>
          </w:rPr>
          <w:t>物質組成</w:t>
        </w:r>
      </w:hyperlink>
      <w:r w:rsidRPr="00885942">
        <w:rPr>
          <w:rFonts w:ascii="微軟正黑體" w:eastAsia="微軟正黑體" w:hAnsi="微軟正黑體" w:cs="新細明體" w:hint="eastAsia"/>
          <w:color w:val="B09141"/>
          <w:kern w:val="0"/>
          <w:sz w:val="21"/>
          <w:szCs w:val="21"/>
          <w:bdr w:val="none" w:sz="0" w:space="0" w:color="auto" w:frame="1"/>
        </w:rPr>
        <w:t xml:space="preserve"> 6,321 views</w:t>
      </w:r>
    </w:p>
    <w:p w:rsidR="00885942" w:rsidRPr="00885942" w:rsidRDefault="00885942" w:rsidP="00885942">
      <w:pPr>
        <w:widowControl/>
        <w:shd w:val="clear" w:color="auto" w:fill="FFFFFF"/>
        <w:spacing w:line="420" w:lineRule="atLeast"/>
        <w:jc w:val="righ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>
        <w:rPr>
          <w:rFonts w:ascii="微軟正黑體" w:eastAsia="微軟正黑體" w:hAnsi="微軟正黑體" w:cs="新細明體"/>
          <w:noProof/>
          <w:color w:val="0D1E73"/>
          <w:kern w:val="0"/>
          <w:sz w:val="21"/>
          <w:szCs w:val="21"/>
          <w:bdr w:val="none" w:sz="0" w:space="0" w:color="auto" w:frame="1"/>
        </w:rPr>
        <w:drawing>
          <wp:inline distT="0" distB="0" distL="0" distR="0">
            <wp:extent cx="1076325" cy="161925"/>
            <wp:effectExtent l="19050" t="0" r="9525" b="0"/>
            <wp:docPr id="1" name="圖片 1" descr="Print Friendl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Friendl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942" w:rsidRPr="00885942" w:rsidRDefault="00885942" w:rsidP="00885942">
      <w:pPr>
        <w:widowControl/>
        <w:shd w:val="clear" w:color="auto" w:fill="FFFFFF"/>
        <w:spacing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 w:rsidRPr="00885942">
        <w:rPr>
          <w:rFonts w:ascii="微軟正黑體" w:eastAsia="微軟正黑體" w:hAnsi="微軟正黑體" w:cs="新細明體" w:hint="eastAsia"/>
          <w:b/>
          <w:bCs/>
          <w:color w:val="FF6600"/>
          <w:kern w:val="0"/>
          <w:szCs w:val="24"/>
        </w:rPr>
        <w:t>配位錯合物 (Coordination Complex)</w:t>
      </w: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br/>
      </w:r>
      <w:r w:rsidRPr="00885942">
        <w:rPr>
          <w:rFonts w:ascii="微軟正黑體" w:eastAsia="微軟正黑體" w:hAnsi="微軟正黑體" w:cs="新細明體" w:hint="eastAsia"/>
          <w:b/>
          <w:bCs/>
          <w:color w:val="008000"/>
          <w:kern w:val="0"/>
          <w:szCs w:val="24"/>
        </w:rPr>
        <w:t>國立臺灣師範大學附屬中學二年級1322班許羿笙/國立臺灣師範大學附屬高級中學化學科陳昭錦老師</w:t>
      </w:r>
    </w:p>
    <w:p w:rsidR="00885942" w:rsidRPr="00885942" w:rsidRDefault="00885942" w:rsidP="00885942">
      <w:pPr>
        <w:widowControl/>
        <w:shd w:val="clear" w:color="auto" w:fill="FFFFFF"/>
        <w:spacing w:after="375"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配位錯合物或金屬錯合物是由一個原子或離子(通常是金屬)以及一組環繞在其周圍的鍵結分子或離子構成，後者稱為配位基或錯合劑(complexing agents)。許多含金屬的化合物，尤其是過渡金屬，多半是由配位錯合物組成。</w:t>
      </w:r>
    </w:p>
    <w:p w:rsidR="00885942" w:rsidRPr="00885942" w:rsidRDefault="00885942" w:rsidP="00885942">
      <w:pPr>
        <w:widowControl/>
        <w:shd w:val="clear" w:color="auto" w:fill="FFFFFF"/>
        <w:spacing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 w:rsidRPr="00885942">
        <w:rPr>
          <w:rFonts w:ascii="微軟正黑體" w:eastAsia="微軟正黑體" w:hAnsi="微軟正黑體" w:cs="新細明體" w:hint="eastAsia"/>
          <w:b/>
          <w:bCs/>
          <w:color w:val="800080"/>
          <w:kern w:val="0"/>
          <w:szCs w:val="24"/>
        </w:rPr>
        <w:t>結構</w:t>
      </w:r>
    </w:p>
    <w:p w:rsidR="00885942" w:rsidRPr="00885942" w:rsidRDefault="00885942" w:rsidP="00885942">
      <w:pPr>
        <w:widowControl/>
        <w:shd w:val="clear" w:color="auto" w:fill="FFFFFF"/>
        <w:spacing w:after="375"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在配位基中與中心原子或離子結合的原子稱為予體原子(donor atom)，典型的錯合物均與數個相同或相異的予體原子結合。配位基是以配位共價鍵與中心原子鍵結，配位基將孤對電子提供給中心原子的空軌域，稱為與該原子「配位」。多牙配位基則由數個予體原子組成，其中部分原子與中心原子或離子形成數個配位鍵結，這類錯合物稱為螯合物，其形成的過程稱為螯合(chelation)。配位基可以是無機物，也可以是有機分子，像烯類這類的有機物，能以π鍵與金屬空軌域形成配位鍵，如：Zeise鹽。Zesis鹽的化學式為 K[PtCl3(C2H4)]，是最早有記載的有機金屬，也是最先合成出來的烯類錯合物，其錯離子結構如圖一所示。</w:t>
      </w:r>
    </w:p>
    <w:p w:rsidR="00885942" w:rsidRPr="00885942" w:rsidRDefault="00885942" w:rsidP="00885942">
      <w:pPr>
        <w:widowControl/>
        <w:shd w:val="clear" w:color="auto" w:fill="FFFFFF"/>
        <w:spacing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>
        <w:rPr>
          <w:rFonts w:ascii="微軟正黑體" w:eastAsia="微軟正黑體" w:hAnsi="微軟正黑體" w:cs="新細明體"/>
          <w:noProof/>
          <w:color w:val="0F6698"/>
          <w:kern w:val="0"/>
          <w:szCs w:val="24"/>
          <w:bdr w:val="none" w:sz="0" w:space="0" w:color="auto" w:frame="1"/>
        </w:rPr>
        <w:lastRenderedPageBreak/>
        <w:drawing>
          <wp:inline distT="0" distB="0" distL="0" distR="0">
            <wp:extent cx="2695575" cy="1876425"/>
            <wp:effectExtent l="0" t="0" r="9525" b="0"/>
            <wp:docPr id="2" name="圖片 2" descr="圖一、Zesis鹽的錯離子結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一、Zesis鹽的錯離子結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942" w:rsidRPr="00885942" w:rsidRDefault="00885942" w:rsidP="00885942">
      <w:pPr>
        <w:widowControl/>
        <w:shd w:val="clear" w:color="auto" w:fill="FFFFFF"/>
        <w:spacing w:before="150" w:after="375" w:line="420" w:lineRule="atLeast"/>
        <w:jc w:val="center"/>
        <w:textAlignment w:val="baseline"/>
        <w:rPr>
          <w:rFonts w:ascii="微軟正黑體" w:eastAsia="微軟正黑體" w:hAnsi="微軟正黑體" w:cs="新細明體" w:hint="eastAsia"/>
          <w:color w:val="6C6C6C"/>
          <w:kern w:val="0"/>
          <w:sz w:val="20"/>
          <w:szCs w:val="20"/>
        </w:rPr>
      </w:pPr>
      <w:r w:rsidRPr="00885942">
        <w:rPr>
          <w:rFonts w:ascii="微軟正黑體" w:eastAsia="微軟正黑體" w:hAnsi="微軟正黑體" w:cs="新細明體" w:hint="eastAsia"/>
          <w:color w:val="6C6C6C"/>
          <w:kern w:val="0"/>
          <w:sz w:val="20"/>
          <w:szCs w:val="20"/>
        </w:rPr>
        <w:t>圖一、Zesis鹽的錯離子結構</w:t>
      </w:r>
    </w:p>
    <w:p w:rsidR="00885942" w:rsidRPr="00885942" w:rsidRDefault="00885942" w:rsidP="00885942">
      <w:pPr>
        <w:widowControl/>
        <w:shd w:val="clear" w:color="auto" w:fill="FFFFFF"/>
        <w:spacing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 w:rsidRPr="00885942">
        <w:rPr>
          <w:rFonts w:ascii="微軟正黑體" w:eastAsia="微軟正黑體" w:hAnsi="微軟正黑體" w:cs="新細明體" w:hint="eastAsia"/>
          <w:b/>
          <w:bCs/>
          <w:color w:val="800080"/>
          <w:kern w:val="0"/>
          <w:szCs w:val="24"/>
        </w:rPr>
        <w:t>配位錯合物的歷史</w:t>
      </w:r>
    </w:p>
    <w:p w:rsidR="00885942" w:rsidRPr="00885942" w:rsidRDefault="00885942" w:rsidP="00885942">
      <w:pPr>
        <w:widowControl/>
        <w:shd w:val="clear" w:color="auto" w:fill="FFFFFF"/>
        <w:spacing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人們在化學研究興起的早期就已知道某些配位錯合物的存在了，即使當時大家對它幾乎一無所知，它們應用在日常生活中，例如：普魯士藍與膽礬均為配位錯合物。前者是一種深藍帶些微墨綠色的顏料，通常使用於瓷器的染色，化學式為Fe</w:t>
      </w:r>
      <w:r w:rsidRPr="00885942">
        <w:rPr>
          <w:rFonts w:ascii="微軟正黑體" w:eastAsia="微軟正黑體" w:hAnsi="微軟正黑體" w:cs="新細明體" w:hint="eastAsia"/>
          <w:color w:val="474747"/>
          <w:kern w:val="0"/>
          <w:sz w:val="18"/>
          <w:szCs w:val="18"/>
          <w:bdr w:val="none" w:sz="0" w:space="0" w:color="auto" w:frame="1"/>
          <w:vertAlign w:val="subscript"/>
        </w:rPr>
        <w:t>4</w:t>
      </w: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[Fe(CN)6]</w:t>
      </w:r>
      <w:r w:rsidRPr="00885942">
        <w:rPr>
          <w:rFonts w:ascii="微軟正黑體" w:eastAsia="微軟正黑體" w:hAnsi="微軟正黑體" w:cs="新細明體" w:hint="eastAsia"/>
          <w:color w:val="474747"/>
          <w:kern w:val="0"/>
          <w:sz w:val="18"/>
          <w:szCs w:val="18"/>
          <w:bdr w:val="none" w:sz="0" w:space="0" w:color="auto" w:frame="1"/>
          <w:vertAlign w:val="subscript"/>
        </w:rPr>
        <w:t>3</w:t>
      </w: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，後者則是硫酸銅，可作為殺菌劑。</w:t>
      </w:r>
    </w:p>
    <w:p w:rsidR="00885942" w:rsidRPr="00885942" w:rsidRDefault="00885942" w:rsidP="00885942">
      <w:pPr>
        <w:widowControl/>
        <w:shd w:val="clear" w:color="auto" w:fill="FFFFFF"/>
        <w:spacing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1893年Alfred Werner提出Co(Ⅲ)是具有六個配位基的八面體結構，有關配位錯合物的研究開始有突破性進展。他根據大量的實驗結果提出能解釋配位錯合物結構的配位理論，使人們得以了解在一化合物中，特定的離子或基團可能同時形成配位鍵與離子鍵，例如：氯胺鈷錯離子形成的氯化物，其結構中兼具作為配位基以及形成離子鍵結的氯離子，參見圖二所示之反式[Co(en)</w:t>
      </w:r>
      <w:r w:rsidRPr="00885942">
        <w:rPr>
          <w:rFonts w:ascii="微軟正黑體" w:eastAsia="微軟正黑體" w:hAnsi="微軟正黑體" w:cs="新細明體" w:hint="eastAsia"/>
          <w:color w:val="474747"/>
          <w:kern w:val="0"/>
          <w:sz w:val="18"/>
          <w:szCs w:val="18"/>
          <w:bdr w:val="none" w:sz="0" w:space="0" w:color="auto" w:frame="1"/>
          <w:vertAlign w:val="subscript"/>
        </w:rPr>
        <w:t>2</w:t>
      </w: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Cl</w:t>
      </w:r>
      <w:r w:rsidRPr="00885942">
        <w:rPr>
          <w:rFonts w:ascii="微軟正黑體" w:eastAsia="微軟正黑體" w:hAnsi="微軟正黑體" w:cs="新細明體" w:hint="eastAsia"/>
          <w:color w:val="474747"/>
          <w:kern w:val="0"/>
          <w:sz w:val="18"/>
          <w:szCs w:val="18"/>
          <w:bdr w:val="none" w:sz="0" w:space="0" w:color="auto" w:frame="1"/>
          <w:vertAlign w:val="subscript"/>
        </w:rPr>
        <w:t>2</w:t>
      </w: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]Cl結構，進而能解釋許多先前無法解釋的異構物。</w:t>
      </w:r>
    </w:p>
    <w:p w:rsidR="00885942" w:rsidRPr="00885942" w:rsidRDefault="00885942" w:rsidP="00885942">
      <w:pPr>
        <w:widowControl/>
        <w:shd w:val="clear" w:color="auto" w:fill="FFFFFF"/>
        <w:spacing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>
        <w:rPr>
          <w:rFonts w:ascii="微軟正黑體" w:eastAsia="微軟正黑體" w:hAnsi="微軟正黑體" w:cs="新細明體"/>
          <w:noProof/>
          <w:color w:val="0F6698"/>
          <w:kern w:val="0"/>
          <w:szCs w:val="24"/>
          <w:bdr w:val="none" w:sz="0" w:space="0" w:color="auto" w:frame="1"/>
        </w:rPr>
        <w:lastRenderedPageBreak/>
        <w:drawing>
          <wp:inline distT="0" distB="0" distL="0" distR="0">
            <wp:extent cx="4610100" cy="2076450"/>
            <wp:effectExtent l="19050" t="0" r="0" b="0"/>
            <wp:docPr id="3" name="圖片 3" descr="圖二、 反式[Co(en)2Cl2]Cl結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二、 反式[Co(en)2Cl2]Cl結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942" w:rsidRPr="00885942" w:rsidRDefault="00885942" w:rsidP="00885942">
      <w:pPr>
        <w:widowControl/>
        <w:shd w:val="clear" w:color="auto" w:fill="FFFFFF"/>
        <w:spacing w:before="150" w:after="375" w:line="420" w:lineRule="atLeast"/>
        <w:jc w:val="center"/>
        <w:textAlignment w:val="baseline"/>
        <w:rPr>
          <w:rFonts w:ascii="微軟正黑體" w:eastAsia="微軟正黑體" w:hAnsi="微軟正黑體" w:cs="新細明體" w:hint="eastAsia"/>
          <w:color w:val="6C6C6C"/>
          <w:kern w:val="0"/>
          <w:sz w:val="20"/>
          <w:szCs w:val="20"/>
        </w:rPr>
      </w:pPr>
      <w:r w:rsidRPr="00885942">
        <w:rPr>
          <w:rFonts w:ascii="微軟正黑體" w:eastAsia="微軟正黑體" w:hAnsi="微軟正黑體" w:cs="新細明體" w:hint="eastAsia"/>
          <w:color w:val="6C6C6C"/>
          <w:kern w:val="0"/>
          <w:sz w:val="20"/>
          <w:szCs w:val="20"/>
        </w:rPr>
        <w:t>圖二、 反式[Co(en)2Cl2]Cl結構</w:t>
      </w:r>
    </w:p>
    <w:p w:rsidR="00885942" w:rsidRPr="00885942" w:rsidRDefault="00885942" w:rsidP="00885942">
      <w:pPr>
        <w:widowControl/>
        <w:shd w:val="clear" w:color="auto" w:fill="FFFFFF"/>
        <w:spacing w:after="375"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1914年Werner年以硫酸鈷(Ⅱ)為起始物合成出具有光學活性的無機配位錯合物Hexol，如圖三所示，這也是第一個製得的純粹不含碳的對掌性分子。其後Werner又分離出Hexol的光學異構物，進而推翻了過去認為只有含碳的化合物才具有對掌性的理論。Hexol的合成與成功分離對掌異構物，使Werner配位理論獲得支持，從而奠定了配位化學的基礎。</w:t>
      </w:r>
    </w:p>
    <w:p w:rsidR="00885942" w:rsidRPr="00885942" w:rsidRDefault="00885942" w:rsidP="00885942">
      <w:pPr>
        <w:widowControl/>
        <w:shd w:val="clear" w:color="auto" w:fill="FFFFFF"/>
        <w:spacing w:after="375"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 w:rsidRPr="00885942">
        <w:rPr>
          <w:rFonts w:ascii="微軟正黑體" w:eastAsia="微軟正黑體" w:hAnsi="微軟正黑體" w:cs="新細明體" w:hint="eastAsia"/>
          <w:color w:val="474747"/>
          <w:kern w:val="0"/>
          <w:szCs w:val="24"/>
        </w:rPr>
        <w:t> </w:t>
      </w:r>
    </w:p>
    <w:p w:rsidR="00885942" w:rsidRPr="00885942" w:rsidRDefault="00885942" w:rsidP="00885942">
      <w:pPr>
        <w:widowControl/>
        <w:shd w:val="clear" w:color="auto" w:fill="FFFFFF"/>
        <w:spacing w:line="420" w:lineRule="atLeast"/>
        <w:textAlignment w:val="baseline"/>
        <w:rPr>
          <w:rFonts w:ascii="微軟正黑體" w:eastAsia="微軟正黑體" w:hAnsi="微軟正黑體" w:cs="新細明體" w:hint="eastAsia"/>
          <w:color w:val="474747"/>
          <w:kern w:val="0"/>
          <w:szCs w:val="24"/>
        </w:rPr>
      </w:pPr>
      <w:r>
        <w:rPr>
          <w:rFonts w:ascii="微軟正黑體" w:eastAsia="微軟正黑體" w:hAnsi="微軟正黑體" w:cs="新細明體"/>
          <w:noProof/>
          <w:color w:val="0F6698"/>
          <w:kern w:val="0"/>
          <w:szCs w:val="24"/>
          <w:bdr w:val="none" w:sz="0" w:space="0" w:color="auto" w:frame="1"/>
        </w:rPr>
        <w:lastRenderedPageBreak/>
        <w:drawing>
          <wp:inline distT="0" distB="0" distL="0" distR="0">
            <wp:extent cx="4572000" cy="2876550"/>
            <wp:effectExtent l="0" t="0" r="0" b="0"/>
            <wp:docPr id="4" name="圖片 4" descr="圖三、 Hexol的結構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三、 Hexol的結構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942" w:rsidRPr="00885942" w:rsidRDefault="00885942" w:rsidP="00885942">
      <w:pPr>
        <w:widowControl/>
        <w:shd w:val="clear" w:color="auto" w:fill="FFFFFF"/>
        <w:spacing w:before="150" w:after="375" w:line="420" w:lineRule="atLeast"/>
        <w:jc w:val="center"/>
        <w:textAlignment w:val="baseline"/>
        <w:rPr>
          <w:rFonts w:ascii="微軟正黑體" w:eastAsia="微軟正黑體" w:hAnsi="微軟正黑體" w:cs="新細明體" w:hint="eastAsia"/>
          <w:color w:val="6C6C6C"/>
          <w:kern w:val="0"/>
          <w:sz w:val="20"/>
          <w:szCs w:val="20"/>
        </w:rPr>
      </w:pPr>
      <w:r w:rsidRPr="00885942">
        <w:rPr>
          <w:rFonts w:ascii="微軟正黑體" w:eastAsia="微軟正黑體" w:hAnsi="微軟正黑體" w:cs="新細明體" w:hint="eastAsia"/>
          <w:color w:val="6C6C6C"/>
          <w:kern w:val="0"/>
          <w:sz w:val="20"/>
          <w:szCs w:val="20"/>
        </w:rPr>
        <w:t>圖三、 Hexol的結構</w:t>
      </w:r>
    </w:p>
    <w:p w:rsidR="00B44A89" w:rsidRDefault="00B44A89"/>
    <w:sectPr w:rsidR="00B44A89" w:rsidSect="00B44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942"/>
    <w:rsid w:val="00885942"/>
    <w:rsid w:val="00B4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9"/>
    <w:pPr>
      <w:widowControl w:val="0"/>
    </w:pPr>
  </w:style>
  <w:style w:type="paragraph" w:styleId="1">
    <w:name w:val="heading 1"/>
    <w:basedOn w:val="a"/>
    <w:link w:val="10"/>
    <w:uiPriority w:val="9"/>
    <w:qFormat/>
    <w:rsid w:val="008859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59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ost-meta-date">
    <w:name w:val="post-meta-date"/>
    <w:basedOn w:val="a0"/>
    <w:rsid w:val="00885942"/>
  </w:style>
  <w:style w:type="character" w:customStyle="1" w:styleId="post-meta-category">
    <w:name w:val="post-meta-category"/>
    <w:basedOn w:val="a0"/>
    <w:rsid w:val="00885942"/>
  </w:style>
  <w:style w:type="character" w:customStyle="1" w:styleId="apple-converted-space">
    <w:name w:val="apple-converted-space"/>
    <w:basedOn w:val="a0"/>
    <w:rsid w:val="00885942"/>
  </w:style>
  <w:style w:type="character" w:styleId="a3">
    <w:name w:val="Hyperlink"/>
    <w:basedOn w:val="a0"/>
    <w:uiPriority w:val="99"/>
    <w:semiHidden/>
    <w:unhideWhenUsed/>
    <w:rsid w:val="008859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859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85942"/>
    <w:rPr>
      <w:b/>
      <w:bCs/>
    </w:rPr>
  </w:style>
  <w:style w:type="paragraph" w:customStyle="1" w:styleId="wp-caption-text">
    <w:name w:val="wp-caption-text"/>
    <w:basedOn w:val="a"/>
    <w:rsid w:val="008859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85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70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highscope.ch.ntu.edu.tw/wordpress/wp-content/uploads/2013/10/00041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ntfriendly.com/print?url=http%3A%2F%2Fhighscope.ch.ntu.edu.tw%2Fwordpress%2F%3Fp%3D48521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ighscope.ch.ntu.edu.tw/wordpress/?cat=48" TargetMode="External"/><Relationship Id="rId11" Type="http://schemas.openxmlformats.org/officeDocument/2006/relationships/hyperlink" Target="http://highscope.ch.ntu.edu.tw/wordpress/wp-content/uploads/2013/09/0005.png" TargetMode="External"/><Relationship Id="rId5" Type="http://schemas.openxmlformats.org/officeDocument/2006/relationships/hyperlink" Target="http://highscope.ch.ntu.edu.tw/wordpress/?cat=10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http://highscope.ch.ntu.edu.tw/wordpress/?cat=1098" TargetMode="External"/><Relationship Id="rId9" Type="http://schemas.openxmlformats.org/officeDocument/2006/relationships/hyperlink" Target="http://highscope.ch.ntu.edu.tw/wordpress/wp-content/uploads/2013/10/0003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2016-09-26T08:54:00Z</dcterms:created>
  <dcterms:modified xsi:type="dcterms:W3CDTF">2016-09-26T08:55:00Z</dcterms:modified>
</cp:coreProperties>
</file>